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E" w:rsidRDefault="0052526F">
      <w:pPr>
        <w:pStyle w:val="Nadpis1"/>
        <w:rPr>
          <w:sz w:val="28"/>
          <w:u w:val="none"/>
        </w:rPr>
      </w:pPr>
      <w:bookmarkStart w:id="0" w:name="obec"/>
      <w:bookmarkEnd w:id="0"/>
      <w:r>
        <w:rPr>
          <w:sz w:val="28"/>
          <w:u w:val="none"/>
        </w:rPr>
        <w:t>Mesto Senec</w:t>
      </w:r>
    </w:p>
    <w:p w:rsidR="006A0D9E" w:rsidRDefault="0052526F">
      <w:pPr>
        <w:pBdr>
          <w:bottom w:val="single" w:sz="4" w:space="1" w:color="auto"/>
        </w:pBdr>
        <w:jc w:val="center"/>
        <w:rPr>
          <w:b/>
          <w:bCs/>
          <w:snapToGrid w:val="0"/>
          <w:sz w:val="24"/>
          <w:lang w:eastAsia="cs-CZ"/>
        </w:rPr>
      </w:pPr>
      <w:bookmarkStart w:id="1" w:name="ine"/>
      <w:bookmarkEnd w:id="1"/>
      <w:r>
        <w:rPr>
          <w:b/>
          <w:bCs/>
          <w:snapToGrid w:val="0"/>
          <w:sz w:val="24"/>
          <w:lang w:eastAsia="cs-CZ"/>
        </w:rPr>
        <w:t>spoločný stavebný úrad</w:t>
      </w:r>
    </w:p>
    <w:p w:rsidR="006A0D9E" w:rsidRDefault="0052526F">
      <w:pPr>
        <w:pBdr>
          <w:bottom w:val="single" w:sz="4" w:space="1" w:color="auto"/>
        </w:pBdr>
        <w:jc w:val="center"/>
        <w:rPr>
          <w:b/>
          <w:bCs/>
          <w:snapToGrid w:val="0"/>
          <w:lang w:eastAsia="cs-CZ"/>
        </w:rPr>
      </w:pPr>
      <w:bookmarkStart w:id="2" w:name="aobce"/>
      <w:bookmarkEnd w:id="2"/>
      <w:r>
        <w:rPr>
          <w:b/>
          <w:bCs/>
          <w:snapToGrid w:val="0"/>
          <w:lang w:eastAsia="cs-CZ"/>
        </w:rPr>
        <w:t>Mierové námestie 8</w:t>
      </w:r>
    </w:p>
    <w:p w:rsidR="001A4924" w:rsidRDefault="001A4924" w:rsidP="001A4924">
      <w:pPr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Č. j.: Výst.</w:t>
      </w:r>
      <w:bookmarkStart w:id="3" w:name="číslo_spisu"/>
      <w:bookmarkEnd w:id="3"/>
      <w:r w:rsidR="00A804AA">
        <w:rPr>
          <w:iCs/>
          <w:snapToGrid w:val="0"/>
          <w:sz w:val="24"/>
          <w:lang w:val="sk-SK" w:eastAsia="cs-CZ"/>
        </w:rPr>
        <w:t>552</w:t>
      </w:r>
      <w:r w:rsidR="00220EFD">
        <w:rPr>
          <w:iCs/>
          <w:snapToGrid w:val="0"/>
          <w:sz w:val="24"/>
          <w:lang w:val="sk-SK" w:eastAsia="cs-CZ"/>
        </w:rPr>
        <w:t>-24</w:t>
      </w:r>
      <w:r>
        <w:rPr>
          <w:iCs/>
          <w:snapToGrid w:val="0"/>
          <w:sz w:val="24"/>
          <w:lang w:val="sk-SK" w:eastAsia="cs-CZ"/>
        </w:rPr>
        <w:t xml:space="preserve">-Sc,Gu                                                 </w:t>
      </w:r>
      <w:r w:rsidR="00A52546">
        <w:rPr>
          <w:iCs/>
          <w:snapToGrid w:val="0"/>
          <w:sz w:val="24"/>
          <w:lang w:val="sk-SK" w:eastAsia="cs-CZ"/>
        </w:rPr>
        <w:t xml:space="preserve">  </w:t>
      </w:r>
      <w:r>
        <w:rPr>
          <w:iCs/>
          <w:snapToGrid w:val="0"/>
          <w:sz w:val="24"/>
          <w:lang w:val="sk-SK" w:eastAsia="cs-CZ"/>
        </w:rPr>
        <w:t xml:space="preserve">        </w:t>
      </w:r>
    </w:p>
    <w:p w:rsidR="001A4924" w:rsidRDefault="001A4924" w:rsidP="001A4924">
      <w:pPr>
        <w:jc w:val="center"/>
        <w:rPr>
          <w:iCs/>
          <w:snapToGrid w:val="0"/>
          <w:sz w:val="24"/>
          <w:lang w:val="sk-SK" w:eastAsia="cs-CZ"/>
        </w:rPr>
      </w:pPr>
    </w:p>
    <w:p w:rsidR="001A4924" w:rsidRDefault="001A4924" w:rsidP="001A4924">
      <w:pPr>
        <w:jc w:val="both"/>
        <w:rPr>
          <w:iCs/>
          <w:snapToGrid w:val="0"/>
          <w:sz w:val="24"/>
          <w:u w:val="single"/>
          <w:lang w:val="sk-SK" w:eastAsia="cs-CZ"/>
        </w:rPr>
      </w:pPr>
    </w:p>
    <w:p w:rsidR="003C03D8" w:rsidRDefault="003C03D8" w:rsidP="003C03D8">
      <w:pPr>
        <w:jc w:val="both"/>
        <w:rPr>
          <w:b/>
          <w:iCs/>
          <w:snapToGrid w:val="0"/>
          <w:sz w:val="24"/>
          <w:u w:val="single"/>
          <w:lang w:val="sk-SK" w:eastAsia="cs-CZ"/>
        </w:rPr>
      </w:pPr>
      <w:r>
        <w:rPr>
          <w:b/>
          <w:iCs/>
          <w:snapToGrid w:val="0"/>
          <w:sz w:val="24"/>
          <w:u w:val="single"/>
          <w:lang w:val="sk-SK" w:eastAsia="cs-CZ"/>
        </w:rPr>
        <w:t xml:space="preserve">Vec : </w:t>
      </w:r>
      <w:r>
        <w:rPr>
          <w:b/>
          <w:sz w:val="24"/>
          <w:u w:val="single"/>
          <w:lang w:val="sk-SK"/>
        </w:rPr>
        <w:t xml:space="preserve"> Oznámenie o začatí konania o dodatočnom stavebnom povolení  zmeny stavby spojené </w:t>
      </w:r>
      <w:r w:rsidR="0001689D">
        <w:rPr>
          <w:b/>
          <w:sz w:val="24"/>
          <w:u w:val="single"/>
          <w:lang w:val="sk-SK"/>
        </w:rPr>
        <w:t xml:space="preserve"> s kolaudáciou </w:t>
      </w:r>
      <w:r>
        <w:rPr>
          <w:b/>
          <w:sz w:val="24"/>
          <w:u w:val="single"/>
          <w:lang w:val="sk-SK"/>
        </w:rPr>
        <w:t>stavby a nariadenie ústneho pojednávania spojeného s miestnym zisťovaním</w:t>
      </w:r>
    </w:p>
    <w:p w:rsidR="007A7A6A" w:rsidRDefault="007A7A6A" w:rsidP="007A7A6A">
      <w:pPr>
        <w:jc w:val="both"/>
        <w:rPr>
          <w:iCs/>
          <w:snapToGrid w:val="0"/>
          <w:sz w:val="24"/>
          <w:lang w:val="sk-SK" w:eastAsia="cs-CZ"/>
        </w:rPr>
      </w:pPr>
    </w:p>
    <w:p w:rsidR="00A804AA" w:rsidRDefault="00A804AA" w:rsidP="00A804AA">
      <w:pPr>
        <w:ind w:firstLine="720"/>
        <w:jc w:val="both"/>
        <w:rPr>
          <w:iCs/>
          <w:snapToGrid w:val="0"/>
          <w:sz w:val="24"/>
          <w:lang w:val="sk-SK"/>
        </w:rPr>
      </w:pPr>
    </w:p>
    <w:p w:rsidR="00A804AA" w:rsidRDefault="00A804AA" w:rsidP="00A804AA">
      <w:pPr>
        <w:ind w:firstLine="720"/>
        <w:jc w:val="both"/>
        <w:rPr>
          <w:iCs/>
          <w:snapToGrid w:val="0"/>
          <w:sz w:val="24"/>
          <w:lang w:val="sk-SK"/>
        </w:rPr>
      </w:pPr>
      <w:r>
        <w:rPr>
          <w:iCs/>
          <w:snapToGrid w:val="0"/>
          <w:sz w:val="24"/>
          <w:lang w:val="sk-SK"/>
        </w:rPr>
        <w:t>Stavebník,</w:t>
      </w:r>
      <w:r>
        <w:rPr>
          <w:b/>
          <w:iCs/>
          <w:snapToGrid w:val="0"/>
          <w:sz w:val="24"/>
          <w:lang w:val="sk-SK"/>
        </w:rPr>
        <w:t xml:space="preserve"> </w:t>
      </w:r>
      <w:bookmarkStart w:id="4" w:name="navrhovateľ"/>
      <w:bookmarkEnd w:id="4"/>
      <w:r>
        <w:rPr>
          <w:b/>
          <w:iCs/>
          <w:snapToGrid w:val="0"/>
          <w:sz w:val="24"/>
          <w:lang w:val="sk-SK"/>
        </w:rPr>
        <w:t xml:space="preserve">Róbert Hanzély, Ing. A Monika Hanzély, Turnianská 35/A,     903 01 Senec </w:t>
      </w:r>
      <w:r>
        <w:rPr>
          <w:iCs/>
          <w:snapToGrid w:val="0"/>
          <w:sz w:val="24"/>
          <w:lang w:val="sk-SK"/>
        </w:rPr>
        <w:t xml:space="preserve">podal dňa </w:t>
      </w:r>
      <w:bookmarkStart w:id="5" w:name="dátum"/>
      <w:bookmarkEnd w:id="5"/>
      <w:r>
        <w:rPr>
          <w:iCs/>
          <w:snapToGrid w:val="0"/>
          <w:sz w:val="24"/>
          <w:lang w:val="sk-SK"/>
        </w:rPr>
        <w:t>02.02.2024 ( podanie doplnené dňa 10.04.2024)  žiadosť               o vydanie  dodatočného stavebného povolenia  zmeny stavby spojené s kolaudáciou na stavbu</w:t>
      </w:r>
      <w:r>
        <w:rPr>
          <w:b/>
          <w:iCs/>
          <w:snapToGrid w:val="0"/>
          <w:sz w:val="24"/>
          <w:lang w:val="sk-SK"/>
        </w:rPr>
        <w:t xml:space="preserve"> </w:t>
      </w:r>
      <w:bookmarkStart w:id="6" w:name="názov_stavby"/>
      <w:bookmarkEnd w:id="6"/>
      <w:r>
        <w:rPr>
          <w:b/>
          <w:iCs/>
          <w:snapToGrid w:val="0"/>
          <w:sz w:val="24"/>
          <w:lang w:val="sk-SK"/>
        </w:rPr>
        <w:t xml:space="preserve">„Rodinný dom s dvomi bytovými jednotkami – prístavba“ </w:t>
      </w:r>
      <w:r>
        <w:rPr>
          <w:iCs/>
          <w:snapToGrid w:val="0"/>
          <w:sz w:val="24"/>
          <w:lang w:val="sk-SK"/>
        </w:rPr>
        <w:t>na pozemku parc. č.</w:t>
      </w:r>
      <w:r>
        <w:rPr>
          <w:b/>
          <w:iCs/>
          <w:snapToGrid w:val="0"/>
          <w:sz w:val="24"/>
          <w:lang w:val="sk-SK"/>
        </w:rPr>
        <w:t xml:space="preserve"> </w:t>
      </w:r>
      <w:bookmarkStart w:id="7" w:name="parcelné_číslo"/>
      <w:bookmarkEnd w:id="7"/>
      <w:r>
        <w:rPr>
          <w:b/>
          <w:iCs/>
          <w:snapToGrid w:val="0"/>
          <w:sz w:val="24"/>
          <w:lang w:val="sk-SK"/>
        </w:rPr>
        <w:t xml:space="preserve">5496/306, 308 ( číslo bytu 1-A), </w:t>
      </w:r>
      <w:r>
        <w:rPr>
          <w:iCs/>
          <w:snapToGrid w:val="0"/>
          <w:sz w:val="24"/>
          <w:lang w:val="sk-SK"/>
        </w:rPr>
        <w:t xml:space="preserve"> katastrálne územie</w:t>
      </w:r>
      <w:r>
        <w:rPr>
          <w:b/>
          <w:iCs/>
          <w:snapToGrid w:val="0"/>
          <w:sz w:val="24"/>
          <w:lang w:val="sk-SK"/>
        </w:rPr>
        <w:t xml:space="preserve"> </w:t>
      </w:r>
      <w:bookmarkStart w:id="8" w:name="kataster"/>
      <w:bookmarkEnd w:id="8"/>
      <w:r>
        <w:rPr>
          <w:b/>
          <w:iCs/>
          <w:snapToGrid w:val="0"/>
          <w:sz w:val="24"/>
          <w:lang w:val="sk-SK"/>
        </w:rPr>
        <w:t>Senec</w:t>
      </w:r>
      <w:r>
        <w:rPr>
          <w:iCs/>
          <w:snapToGrid w:val="0"/>
          <w:sz w:val="24"/>
          <w:lang w:val="sk-SK"/>
        </w:rPr>
        <w:t xml:space="preserve">. </w:t>
      </w:r>
      <w:r>
        <w:rPr>
          <w:sz w:val="24"/>
          <w:lang w:val="sk-SK"/>
        </w:rPr>
        <w:t xml:space="preserve">Dňom doručenia návrhu sa začalo konanie vo veci  dodatočného  povolenia zmeny stavby  spojené           s konaním vo veci kolaudácie dokončenej stavby.     </w:t>
      </w:r>
    </w:p>
    <w:p w:rsidR="00A804AA" w:rsidRDefault="00A804AA" w:rsidP="00A804AA">
      <w:pPr>
        <w:ind w:firstLine="720"/>
        <w:jc w:val="both"/>
        <w:rPr>
          <w:iCs/>
          <w:snapToGrid w:val="0"/>
          <w:sz w:val="24"/>
          <w:lang w:val="sk-SK" w:eastAsia="cs-CZ"/>
        </w:rPr>
      </w:pPr>
    </w:p>
    <w:p w:rsidR="00A804AA" w:rsidRDefault="00A804AA" w:rsidP="00A804AA">
      <w:pPr>
        <w:ind w:firstLine="720"/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Prístavba vznikla zastavaním obvodovými múrmi už zastavanej plochy, v mieste pôvodne navrhovanej krytej terasy.</w:t>
      </w:r>
    </w:p>
    <w:p w:rsidR="007A7A6A" w:rsidRPr="003C03D8" w:rsidRDefault="007A7A6A" w:rsidP="007A7A6A">
      <w:pPr>
        <w:jc w:val="both"/>
        <w:rPr>
          <w:b/>
          <w:iCs/>
          <w:snapToGrid w:val="0"/>
          <w:sz w:val="24"/>
          <w:u w:val="single"/>
          <w:lang w:val="sk-SK" w:eastAsia="cs-CZ"/>
        </w:rPr>
      </w:pPr>
    </w:p>
    <w:p w:rsidR="00451F80" w:rsidRPr="00451F80" w:rsidRDefault="00451F80" w:rsidP="00451F80">
      <w:pPr>
        <w:pStyle w:val="Nadpis1"/>
        <w:shd w:val="clear" w:color="auto" w:fill="FFFFFF"/>
        <w:ind w:firstLine="720"/>
        <w:jc w:val="both"/>
        <w:rPr>
          <w:b w:val="0"/>
          <w:sz w:val="24"/>
          <w:szCs w:val="24"/>
          <w:u w:val="none"/>
        </w:rPr>
      </w:pPr>
      <w:r w:rsidRPr="00451F80">
        <w:rPr>
          <w:b w:val="0"/>
          <w:sz w:val="24"/>
          <w:szCs w:val="24"/>
          <w:u w:val="none"/>
        </w:rPr>
        <w:t>Ministerstvo životného prostredia SR, odbor posudzovania vplyvov na životné prostredia na základe výsledkov zisťovacieho konania podľa zákona č. 127/1994 Z.Z o posudzovaní vplyvov na životné prostredie pod č. 3284/04-1.6./fp vydalo rozhodnutie v zisťovacom konaní, že navrhovaná činnosť „Bývanie, drobné prevádzky a služby – Senec Mlynský klin, uvedená v predloženom zámere sa nebude ďalej posudzovať podľa zákona č.  127/1994 Z.z. o posudzovaní vplyvov na životné prostredie.</w:t>
      </w:r>
    </w:p>
    <w:p w:rsidR="00451F80" w:rsidRPr="00451F80" w:rsidRDefault="00451F80" w:rsidP="00451F80">
      <w:pPr>
        <w:pStyle w:val="Odsekzoznamu"/>
        <w:ind w:left="0"/>
        <w:jc w:val="both"/>
        <w:rPr>
          <w:iCs/>
          <w:snapToGrid w:val="0"/>
          <w:sz w:val="24"/>
          <w:szCs w:val="24"/>
          <w:lang w:val="sk-SK" w:eastAsia="cs-CZ"/>
        </w:rPr>
      </w:pPr>
      <w:r w:rsidRPr="00451F80">
        <w:rPr>
          <w:iCs/>
          <w:snapToGrid w:val="0"/>
          <w:sz w:val="24"/>
          <w:szCs w:val="24"/>
          <w:lang w:val="sk-SK" w:eastAsia="cs-CZ"/>
        </w:rPr>
        <w:t xml:space="preserve">Rozhodnutie  zo zisťovacieho konania je prístupné na stránke: </w:t>
      </w:r>
    </w:p>
    <w:p w:rsidR="00451F80" w:rsidRPr="00451F80" w:rsidRDefault="007C11A6" w:rsidP="00451F80">
      <w:pPr>
        <w:jc w:val="both"/>
        <w:rPr>
          <w:sz w:val="24"/>
          <w:szCs w:val="24"/>
          <w:lang w:val="sk-SK"/>
        </w:rPr>
      </w:pPr>
      <w:hyperlink r:id="rId7" w:history="1">
        <w:r w:rsidR="00451F80" w:rsidRPr="00451F80">
          <w:rPr>
            <w:rStyle w:val="Hypertextovprepojenie"/>
            <w:color w:val="auto"/>
            <w:sz w:val="24"/>
            <w:szCs w:val="24"/>
            <w:u w:val="none"/>
            <w:lang w:val="sk-SK"/>
          </w:rPr>
          <w:t>https://www.enviroportal.sk/eia/detail/byvanie-drobne-prevadzky-sluzby-senec-mlynsky-klin</w:t>
        </w:r>
      </w:hyperlink>
    </w:p>
    <w:p w:rsidR="00690CAC" w:rsidRDefault="00690CAC" w:rsidP="00EF7D6A">
      <w:pPr>
        <w:jc w:val="both"/>
        <w:rPr>
          <w:b/>
          <w:color w:val="212529"/>
          <w:sz w:val="24"/>
          <w:szCs w:val="24"/>
        </w:rPr>
      </w:pPr>
    </w:p>
    <w:p w:rsidR="007C4ACF" w:rsidRDefault="007C4ACF" w:rsidP="00312962">
      <w:pPr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V </w:t>
      </w:r>
      <w:r w:rsidR="00CE193F">
        <w:rPr>
          <w:iCs/>
          <w:snapToGrid w:val="0"/>
          <w:sz w:val="24"/>
          <w:lang w:val="sk-SK" w:eastAsia="cs-CZ"/>
        </w:rPr>
        <w:t>zmysle § 58a ods.3 zákona č. 50/</w:t>
      </w:r>
      <w:r>
        <w:rPr>
          <w:iCs/>
          <w:snapToGrid w:val="0"/>
          <w:sz w:val="24"/>
          <w:lang w:val="sk-SK" w:eastAsia="cs-CZ"/>
        </w:rPr>
        <w:t>1976 Zb. o územnom plánovaní a stavebnom poriadku (stavebný zákon)</w:t>
      </w:r>
      <w:r w:rsidR="009E2F48">
        <w:rPr>
          <w:iCs/>
          <w:snapToGrid w:val="0"/>
          <w:sz w:val="24"/>
          <w:lang w:val="sk-SK" w:eastAsia="cs-CZ"/>
        </w:rPr>
        <w:t xml:space="preserve"> v znení neskorších predpisov zverejňuje stavebný úrad:</w:t>
      </w:r>
    </w:p>
    <w:p w:rsidR="00961A0D" w:rsidRDefault="00961A0D" w:rsidP="00961A0D">
      <w:pPr>
        <w:pStyle w:val="Odsekzoznamu"/>
        <w:numPr>
          <w:ilvl w:val="0"/>
          <w:numId w:val="11"/>
        </w:numPr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 xml:space="preserve">Kópiu žiadosti o vydanie </w:t>
      </w:r>
      <w:r w:rsidR="00F21CA8">
        <w:rPr>
          <w:iCs/>
          <w:snapToGrid w:val="0"/>
          <w:sz w:val="24"/>
          <w:lang w:val="sk-SK" w:eastAsia="cs-CZ"/>
        </w:rPr>
        <w:t xml:space="preserve"> dodatočného </w:t>
      </w:r>
      <w:r>
        <w:rPr>
          <w:iCs/>
          <w:snapToGrid w:val="0"/>
          <w:sz w:val="24"/>
          <w:lang w:val="sk-SK" w:eastAsia="cs-CZ"/>
        </w:rPr>
        <w:t>stavebného povolenia</w:t>
      </w:r>
      <w:r w:rsidR="007B240A">
        <w:rPr>
          <w:iCs/>
          <w:snapToGrid w:val="0"/>
          <w:sz w:val="24"/>
          <w:lang w:val="sk-SK" w:eastAsia="cs-CZ"/>
        </w:rPr>
        <w:t xml:space="preserve"> spojené</w:t>
      </w:r>
      <w:r w:rsidR="00F21CA8">
        <w:rPr>
          <w:iCs/>
          <w:snapToGrid w:val="0"/>
          <w:sz w:val="24"/>
          <w:lang w:val="sk-SK" w:eastAsia="cs-CZ"/>
        </w:rPr>
        <w:t xml:space="preserve"> s kolaudáciou</w:t>
      </w:r>
      <w:r w:rsidR="00830CEE">
        <w:rPr>
          <w:iCs/>
          <w:snapToGrid w:val="0"/>
          <w:sz w:val="24"/>
          <w:lang w:val="sk-SK" w:eastAsia="cs-CZ"/>
        </w:rPr>
        <w:t xml:space="preserve"> </w:t>
      </w:r>
    </w:p>
    <w:p w:rsidR="00961A0D" w:rsidRPr="00C00351" w:rsidRDefault="00961A0D" w:rsidP="00961A0D">
      <w:pPr>
        <w:pStyle w:val="Odsekzoznamu"/>
        <w:numPr>
          <w:ilvl w:val="0"/>
          <w:numId w:val="11"/>
        </w:numPr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 xml:space="preserve">Údaje o sprístupnení právoplatného rozhodnutia vydaného v zisťovacom konaní. Rozhodnutie  zo zisťovacieho konania je </w:t>
      </w:r>
      <w:r w:rsidRPr="00C00351">
        <w:rPr>
          <w:iCs/>
          <w:snapToGrid w:val="0"/>
          <w:sz w:val="24"/>
          <w:lang w:val="sk-SK" w:eastAsia="cs-CZ"/>
        </w:rPr>
        <w:t>prístupné na stránke:</w:t>
      </w:r>
    </w:p>
    <w:p w:rsidR="00CB3909" w:rsidRPr="00CB3909" w:rsidRDefault="007C11A6" w:rsidP="00CB3909">
      <w:pPr>
        <w:pStyle w:val="Odsekzoznamu"/>
        <w:jc w:val="both"/>
        <w:rPr>
          <w:sz w:val="24"/>
          <w:szCs w:val="24"/>
          <w:lang w:val="sk-SK"/>
        </w:rPr>
      </w:pPr>
      <w:hyperlink r:id="rId8" w:history="1">
        <w:r w:rsidR="00CB3909" w:rsidRPr="00CB3909">
          <w:rPr>
            <w:rStyle w:val="Hypertextovprepojenie"/>
            <w:color w:val="auto"/>
            <w:sz w:val="24"/>
            <w:szCs w:val="24"/>
            <w:u w:val="none"/>
            <w:lang w:val="sk-SK"/>
          </w:rPr>
          <w:t>https://www.enviroportal.sk/eia/detail/byvanie-drobne-prevadzky-sluzby-senec-mlynsky-klin</w:t>
        </w:r>
      </w:hyperlink>
    </w:p>
    <w:p w:rsidR="00961A0D" w:rsidRPr="00857CED" w:rsidRDefault="00961A0D" w:rsidP="00857CED">
      <w:pPr>
        <w:ind w:firstLine="720"/>
        <w:jc w:val="both"/>
        <w:rPr>
          <w:iCs/>
          <w:snapToGrid w:val="0"/>
          <w:sz w:val="24"/>
          <w:lang w:val="sk-SK" w:eastAsia="cs-CZ"/>
        </w:rPr>
      </w:pPr>
    </w:p>
    <w:p w:rsidR="00961A0D" w:rsidRDefault="00961A0D" w:rsidP="00961A0D">
      <w:pPr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V zmysle § 38 ods.2 zákona č. 24/2006 Z.Z o posudzovaní vplyvov na životné prostredie zverejňuje stavebný úrad:</w:t>
      </w:r>
    </w:p>
    <w:p w:rsidR="00961A0D" w:rsidRDefault="00961A0D" w:rsidP="00961A0D">
      <w:pPr>
        <w:jc w:val="both"/>
        <w:rPr>
          <w:iCs/>
          <w:snapToGrid w:val="0"/>
          <w:sz w:val="24"/>
          <w:lang w:val="sk-SK" w:eastAsia="cs-CZ"/>
        </w:rPr>
      </w:pPr>
    </w:p>
    <w:p w:rsidR="00961A0D" w:rsidRPr="000566A7" w:rsidRDefault="000566A7" w:rsidP="00531365">
      <w:pPr>
        <w:pStyle w:val="Odsekzoznamu"/>
        <w:numPr>
          <w:ilvl w:val="0"/>
          <w:numId w:val="12"/>
        </w:numPr>
        <w:jc w:val="both"/>
        <w:rPr>
          <w:iCs/>
          <w:snapToGrid w:val="0"/>
          <w:sz w:val="24"/>
          <w:u w:val="single"/>
          <w:lang w:val="sk-SK" w:eastAsia="cs-CZ"/>
        </w:rPr>
      </w:pPr>
      <w:r>
        <w:rPr>
          <w:iCs/>
          <w:snapToGrid w:val="0"/>
          <w:sz w:val="24"/>
          <w:u w:val="single"/>
          <w:lang w:val="sk-SK" w:eastAsia="cs-CZ"/>
        </w:rPr>
        <w:t>ž</w:t>
      </w:r>
      <w:r w:rsidR="00961A0D" w:rsidRPr="000566A7">
        <w:rPr>
          <w:iCs/>
          <w:snapToGrid w:val="0"/>
          <w:sz w:val="24"/>
          <w:u w:val="single"/>
          <w:lang w:val="sk-SK" w:eastAsia="cs-CZ"/>
        </w:rPr>
        <w:t>iadosť o začatie povoľovacieho konania</w:t>
      </w:r>
    </w:p>
    <w:p w:rsidR="000566A7" w:rsidRDefault="000566A7" w:rsidP="00531365">
      <w:pPr>
        <w:ind w:left="360" w:firstLine="360"/>
        <w:contextualSpacing/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 xml:space="preserve">Žiadosť </w:t>
      </w:r>
      <w:r w:rsidR="007938D6">
        <w:rPr>
          <w:iCs/>
          <w:snapToGrid w:val="0"/>
          <w:sz w:val="24"/>
          <w:lang w:val="sk-SK" w:eastAsia="cs-CZ"/>
        </w:rPr>
        <w:t>o</w:t>
      </w:r>
      <w:r w:rsidR="00F21CA8">
        <w:rPr>
          <w:iCs/>
          <w:snapToGrid w:val="0"/>
          <w:sz w:val="24"/>
          <w:lang w:val="sk-SK" w:eastAsia="cs-CZ"/>
        </w:rPr>
        <w:t xml:space="preserve"> dodatočné </w:t>
      </w:r>
      <w:r w:rsidR="003639BD">
        <w:rPr>
          <w:iCs/>
          <w:snapToGrid w:val="0"/>
          <w:sz w:val="24"/>
          <w:lang w:val="sk-SK" w:eastAsia="cs-CZ"/>
        </w:rPr>
        <w:t>stavebné povolenie</w:t>
      </w:r>
      <w:r w:rsidR="00E146DC">
        <w:rPr>
          <w:iCs/>
          <w:snapToGrid w:val="0"/>
          <w:sz w:val="24"/>
          <w:lang w:val="sk-SK" w:eastAsia="cs-CZ"/>
        </w:rPr>
        <w:t xml:space="preserve"> </w:t>
      </w:r>
      <w:r w:rsidR="00127A4E">
        <w:rPr>
          <w:iCs/>
          <w:snapToGrid w:val="0"/>
          <w:sz w:val="24"/>
          <w:lang w:val="sk-SK" w:eastAsia="cs-CZ"/>
        </w:rPr>
        <w:t xml:space="preserve"> spojené</w:t>
      </w:r>
      <w:r w:rsidR="00F21CA8">
        <w:rPr>
          <w:iCs/>
          <w:snapToGrid w:val="0"/>
          <w:sz w:val="24"/>
          <w:lang w:val="sk-SK" w:eastAsia="cs-CZ"/>
        </w:rPr>
        <w:t xml:space="preserve"> s kolaudáciou</w:t>
      </w:r>
      <w:r w:rsidR="0079155A">
        <w:rPr>
          <w:iCs/>
          <w:snapToGrid w:val="0"/>
          <w:sz w:val="24"/>
          <w:lang w:val="sk-SK" w:eastAsia="cs-CZ"/>
        </w:rPr>
        <w:t>– viď príloha</w:t>
      </w:r>
    </w:p>
    <w:p w:rsidR="00531365" w:rsidRDefault="00531365" w:rsidP="00531365">
      <w:pPr>
        <w:ind w:left="360" w:firstLine="360"/>
        <w:contextualSpacing/>
        <w:jc w:val="both"/>
        <w:rPr>
          <w:iCs/>
          <w:snapToGrid w:val="0"/>
          <w:sz w:val="24"/>
          <w:lang w:val="sk-SK" w:eastAsia="cs-CZ"/>
        </w:rPr>
      </w:pPr>
    </w:p>
    <w:p w:rsidR="000566A7" w:rsidRDefault="000566A7" w:rsidP="00531365">
      <w:pPr>
        <w:pStyle w:val="Odsekzoznamu"/>
        <w:numPr>
          <w:ilvl w:val="0"/>
          <w:numId w:val="12"/>
        </w:numPr>
        <w:jc w:val="both"/>
        <w:rPr>
          <w:iCs/>
          <w:snapToGrid w:val="0"/>
          <w:sz w:val="24"/>
          <w:u w:val="single"/>
          <w:lang w:val="sk-SK" w:eastAsia="cs-CZ"/>
        </w:rPr>
      </w:pPr>
      <w:r w:rsidRPr="000566A7">
        <w:rPr>
          <w:iCs/>
          <w:snapToGrid w:val="0"/>
          <w:sz w:val="24"/>
          <w:u w:val="single"/>
          <w:lang w:val="sk-SK" w:eastAsia="cs-CZ"/>
        </w:rPr>
        <w:t>miesto, kde je rozhodnutie vydané v povoľovacom konaní k nahliadnutiu verejnosti</w:t>
      </w:r>
    </w:p>
    <w:p w:rsidR="004E66BB" w:rsidRDefault="004E66BB" w:rsidP="00531365">
      <w:pPr>
        <w:pStyle w:val="Odsekzoznamu"/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rozhodnutie</w:t>
      </w:r>
      <w:r w:rsidR="00697E65">
        <w:rPr>
          <w:iCs/>
          <w:snapToGrid w:val="0"/>
          <w:sz w:val="24"/>
          <w:lang w:val="sk-SK" w:eastAsia="cs-CZ"/>
        </w:rPr>
        <w:t xml:space="preserve"> –</w:t>
      </w:r>
      <w:r w:rsidR="003639BD">
        <w:rPr>
          <w:iCs/>
          <w:snapToGrid w:val="0"/>
          <w:sz w:val="24"/>
          <w:lang w:val="sk-SK" w:eastAsia="cs-CZ"/>
        </w:rPr>
        <w:t xml:space="preserve"> </w:t>
      </w:r>
      <w:r w:rsidR="00F21CA8">
        <w:rPr>
          <w:iCs/>
          <w:snapToGrid w:val="0"/>
          <w:sz w:val="24"/>
          <w:lang w:val="sk-SK" w:eastAsia="cs-CZ"/>
        </w:rPr>
        <w:t xml:space="preserve"> dodatočné </w:t>
      </w:r>
      <w:r w:rsidR="003639BD">
        <w:rPr>
          <w:iCs/>
          <w:snapToGrid w:val="0"/>
          <w:sz w:val="24"/>
          <w:lang w:val="sk-SK" w:eastAsia="cs-CZ"/>
        </w:rPr>
        <w:t>stavebné povolenie</w:t>
      </w:r>
      <w:r w:rsidR="00127A4E">
        <w:rPr>
          <w:iCs/>
          <w:snapToGrid w:val="0"/>
          <w:sz w:val="24"/>
          <w:lang w:val="sk-SK" w:eastAsia="cs-CZ"/>
        </w:rPr>
        <w:t xml:space="preserve"> spojené</w:t>
      </w:r>
      <w:r w:rsidR="00F21CA8">
        <w:rPr>
          <w:iCs/>
          <w:snapToGrid w:val="0"/>
          <w:sz w:val="24"/>
          <w:lang w:val="sk-SK" w:eastAsia="cs-CZ"/>
        </w:rPr>
        <w:t xml:space="preserve"> s kolaudáciou </w:t>
      </w:r>
      <w:r w:rsidR="003639BD">
        <w:rPr>
          <w:iCs/>
          <w:snapToGrid w:val="0"/>
          <w:sz w:val="24"/>
          <w:lang w:val="sk-SK" w:eastAsia="cs-CZ"/>
        </w:rPr>
        <w:t xml:space="preserve"> </w:t>
      </w:r>
      <w:r>
        <w:rPr>
          <w:iCs/>
          <w:snapToGrid w:val="0"/>
          <w:sz w:val="24"/>
          <w:lang w:val="sk-SK" w:eastAsia="cs-CZ"/>
        </w:rPr>
        <w:t>ku dňu zverejnenia nebolo vydané</w:t>
      </w:r>
    </w:p>
    <w:p w:rsidR="004E66BB" w:rsidRDefault="004E66BB" w:rsidP="00531365">
      <w:pPr>
        <w:pStyle w:val="Odsekzoznamu"/>
        <w:jc w:val="both"/>
        <w:rPr>
          <w:iCs/>
          <w:snapToGrid w:val="0"/>
          <w:sz w:val="24"/>
          <w:lang w:val="sk-SK" w:eastAsia="cs-CZ"/>
        </w:rPr>
      </w:pPr>
    </w:p>
    <w:p w:rsidR="004E66BB" w:rsidRPr="004E66BB" w:rsidRDefault="004E66BB" w:rsidP="00531365">
      <w:pPr>
        <w:pStyle w:val="Odsekzoznamu"/>
        <w:numPr>
          <w:ilvl w:val="0"/>
          <w:numId w:val="12"/>
        </w:numPr>
        <w:jc w:val="both"/>
        <w:rPr>
          <w:iCs/>
          <w:snapToGrid w:val="0"/>
          <w:sz w:val="24"/>
          <w:u w:val="single"/>
          <w:lang w:val="sk-SK" w:eastAsia="cs-CZ"/>
        </w:rPr>
      </w:pPr>
      <w:r w:rsidRPr="004E66BB">
        <w:rPr>
          <w:iCs/>
          <w:snapToGrid w:val="0"/>
          <w:sz w:val="24"/>
          <w:u w:val="single"/>
          <w:lang w:val="sk-SK" w:eastAsia="cs-CZ"/>
        </w:rPr>
        <w:lastRenderedPageBreak/>
        <w:t>podmienky na realizáciu navrhovanej činnosti uvedené v povolení</w:t>
      </w:r>
    </w:p>
    <w:p w:rsidR="004E66BB" w:rsidRPr="004E66BB" w:rsidRDefault="004E66BB" w:rsidP="00531365">
      <w:pPr>
        <w:ind w:left="720"/>
        <w:contextualSpacing/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podmienky ku dňu zverejnenia stanovené neboli</w:t>
      </w:r>
    </w:p>
    <w:p w:rsidR="00F72A07" w:rsidRDefault="006A0D9E" w:rsidP="00531365">
      <w:pPr>
        <w:ind w:left="3600" w:firstLine="720"/>
        <w:contextualSpacing/>
        <w:jc w:val="both"/>
        <w:rPr>
          <w:iCs/>
          <w:sz w:val="24"/>
          <w:lang w:val="sk-SK"/>
        </w:rPr>
      </w:pPr>
      <w:r>
        <w:rPr>
          <w:iCs/>
          <w:sz w:val="24"/>
          <w:lang w:val="sk-SK"/>
        </w:rPr>
        <w:t xml:space="preserve"> </w:t>
      </w:r>
    </w:p>
    <w:p w:rsidR="00EB2D3F" w:rsidRDefault="0077481E" w:rsidP="00531365">
      <w:pPr>
        <w:pStyle w:val="Odsekzoznamu"/>
        <w:numPr>
          <w:ilvl w:val="0"/>
          <w:numId w:val="12"/>
        </w:numPr>
        <w:jc w:val="both"/>
        <w:rPr>
          <w:iCs/>
          <w:snapToGrid w:val="0"/>
          <w:sz w:val="24"/>
          <w:u w:val="single"/>
          <w:lang w:val="sk-SK" w:eastAsia="cs-CZ"/>
        </w:rPr>
      </w:pPr>
      <w:r w:rsidRPr="0077481E">
        <w:rPr>
          <w:iCs/>
          <w:snapToGrid w:val="0"/>
          <w:sz w:val="24"/>
          <w:u w:val="single"/>
          <w:lang w:val="sk-SK" w:eastAsia="cs-CZ"/>
        </w:rPr>
        <w:t>hlavné opatrenia na predchádzanie, zníženie, a ak je to možné, kompenzácie významných nepriaznivých vplyvov navrhovanej činnosti alebo jej zmeny, ak bolo udelené povolenie</w:t>
      </w:r>
    </w:p>
    <w:p w:rsidR="0077481E" w:rsidRDefault="0077481E" w:rsidP="00531365">
      <w:pPr>
        <w:pStyle w:val="Odsekzoznamu"/>
        <w:rPr>
          <w:iCs/>
          <w:snapToGrid w:val="0"/>
          <w:sz w:val="24"/>
          <w:u w:val="single"/>
          <w:lang w:val="sk-SK" w:eastAsia="cs-CZ"/>
        </w:rPr>
      </w:pPr>
    </w:p>
    <w:p w:rsidR="0077481E" w:rsidRPr="000C22F6" w:rsidRDefault="00C00351" w:rsidP="00531365">
      <w:pPr>
        <w:pStyle w:val="Odsekzoznamu"/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V</w:t>
      </w:r>
      <w:r w:rsidR="000C22F6" w:rsidRPr="000C22F6">
        <w:rPr>
          <w:iCs/>
          <w:snapToGrid w:val="0"/>
          <w:sz w:val="24"/>
          <w:lang w:val="sk-SK" w:eastAsia="cs-CZ"/>
        </w:rPr>
        <w:t xml:space="preserve">yhodnotenie spôsobu zapracovania podmienok určených v rozhodnutí </w:t>
      </w:r>
      <w:r>
        <w:rPr>
          <w:iCs/>
          <w:snapToGrid w:val="0"/>
          <w:sz w:val="24"/>
          <w:lang w:val="sk-SK" w:eastAsia="cs-CZ"/>
        </w:rPr>
        <w:t xml:space="preserve">                </w:t>
      </w:r>
      <w:r w:rsidR="000C22F6" w:rsidRPr="000C22F6">
        <w:rPr>
          <w:iCs/>
          <w:snapToGrid w:val="0"/>
          <w:sz w:val="24"/>
          <w:lang w:val="sk-SK" w:eastAsia="cs-CZ"/>
        </w:rPr>
        <w:t>zo zisťovacieho konania v zmysle § 38 a § 39 zákona č. 24/2006 Z.z. o posudzovaní vplyvov na životné prostredie v znení neskorších predpisov</w:t>
      </w:r>
    </w:p>
    <w:p w:rsidR="0079155A" w:rsidRPr="0077481E" w:rsidRDefault="0079155A" w:rsidP="00531365">
      <w:pPr>
        <w:pStyle w:val="Odsekzoznamu"/>
        <w:rPr>
          <w:iCs/>
          <w:snapToGrid w:val="0"/>
          <w:sz w:val="24"/>
          <w:u w:val="single"/>
          <w:lang w:val="sk-SK" w:eastAsia="cs-CZ"/>
        </w:rPr>
      </w:pPr>
    </w:p>
    <w:p w:rsidR="0077481E" w:rsidRPr="0077481E" w:rsidRDefault="0077481E" w:rsidP="00531365">
      <w:pPr>
        <w:pStyle w:val="Odsekzoznamu"/>
        <w:numPr>
          <w:ilvl w:val="0"/>
          <w:numId w:val="12"/>
        </w:numPr>
        <w:rPr>
          <w:iCs/>
          <w:snapToGrid w:val="0"/>
          <w:sz w:val="24"/>
          <w:u w:val="single"/>
          <w:lang w:val="sk-SK" w:eastAsia="cs-CZ"/>
        </w:rPr>
      </w:pPr>
      <w:r w:rsidRPr="0077481E">
        <w:rPr>
          <w:iCs/>
          <w:snapToGrid w:val="0"/>
          <w:sz w:val="24"/>
          <w:u w:val="single"/>
          <w:lang w:val="sk-SK" w:eastAsia="cs-CZ"/>
        </w:rPr>
        <w:t>informáciu o účasti verejnosti v povoľovacom konaní</w:t>
      </w:r>
    </w:p>
    <w:p w:rsidR="0077481E" w:rsidRPr="007938D6" w:rsidRDefault="00864D27" w:rsidP="00531365">
      <w:pPr>
        <w:ind w:left="720"/>
        <w:contextualSpacing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 xml:space="preserve">dotknutá verejnosť v zisťovacom konaní – </w:t>
      </w:r>
      <w:r w:rsidR="00127A4E">
        <w:rPr>
          <w:iCs/>
          <w:snapToGrid w:val="0"/>
          <w:sz w:val="24"/>
          <w:lang w:val="sk-SK" w:eastAsia="cs-CZ"/>
        </w:rPr>
        <w:t xml:space="preserve"> neprihlásila sa</w:t>
      </w:r>
    </w:p>
    <w:p w:rsidR="0077481E" w:rsidRDefault="0077481E" w:rsidP="00531365">
      <w:pPr>
        <w:pStyle w:val="Odsekzoznamu"/>
        <w:rPr>
          <w:iCs/>
          <w:snapToGrid w:val="0"/>
          <w:sz w:val="24"/>
          <w:lang w:val="sk-SK" w:eastAsia="cs-CZ"/>
        </w:rPr>
      </w:pPr>
    </w:p>
    <w:p w:rsidR="0077481E" w:rsidRPr="0077481E" w:rsidRDefault="0077481E" w:rsidP="00127A4E">
      <w:pPr>
        <w:pStyle w:val="Odsekzoznamu"/>
        <w:numPr>
          <w:ilvl w:val="0"/>
          <w:numId w:val="12"/>
        </w:numPr>
        <w:jc w:val="both"/>
        <w:rPr>
          <w:iCs/>
          <w:snapToGrid w:val="0"/>
          <w:sz w:val="24"/>
          <w:u w:val="single"/>
          <w:lang w:val="sk-SK" w:eastAsia="cs-CZ"/>
        </w:rPr>
      </w:pPr>
      <w:r w:rsidRPr="0077481E">
        <w:rPr>
          <w:iCs/>
          <w:snapToGrid w:val="0"/>
          <w:sz w:val="24"/>
          <w:u w:val="single"/>
          <w:lang w:val="sk-SK" w:eastAsia="cs-CZ"/>
        </w:rPr>
        <w:t>dátum nadobudnutia právoplatnosti povolenia</w:t>
      </w:r>
    </w:p>
    <w:p w:rsidR="0077481E" w:rsidRDefault="00C84F1D" w:rsidP="00127A4E">
      <w:pPr>
        <w:pStyle w:val="Odsekzoznamu"/>
        <w:ind w:left="709"/>
        <w:jc w:val="both"/>
        <w:rPr>
          <w:iCs/>
          <w:snapToGrid w:val="0"/>
          <w:sz w:val="24"/>
          <w:lang w:val="sk-SK" w:eastAsia="cs-CZ"/>
        </w:rPr>
      </w:pPr>
      <w:r>
        <w:rPr>
          <w:sz w:val="24"/>
          <w:u w:val="single"/>
          <w:lang w:val="sk-SK"/>
        </w:rPr>
        <w:t>dodatočné povolenie</w:t>
      </w:r>
      <w:r w:rsidR="00127A4E">
        <w:rPr>
          <w:sz w:val="24"/>
          <w:u w:val="single"/>
          <w:lang w:val="sk-SK"/>
        </w:rPr>
        <w:t xml:space="preserve">  zmeny stavby spojené</w:t>
      </w:r>
      <w:r w:rsidR="004901CD">
        <w:rPr>
          <w:sz w:val="24"/>
          <w:u w:val="single"/>
          <w:lang w:val="sk-SK"/>
        </w:rPr>
        <w:t xml:space="preserve"> s kolaudáciou</w:t>
      </w:r>
      <w:r w:rsidRPr="007A7A6A">
        <w:rPr>
          <w:sz w:val="24"/>
          <w:u w:val="single"/>
          <w:lang w:val="sk-SK"/>
        </w:rPr>
        <w:t xml:space="preserve"> </w:t>
      </w:r>
      <w:r w:rsidR="004901CD">
        <w:rPr>
          <w:sz w:val="24"/>
          <w:u w:val="single"/>
          <w:lang w:val="sk-SK"/>
        </w:rPr>
        <w:t xml:space="preserve">stavby </w:t>
      </w:r>
      <w:r w:rsidR="00697E65">
        <w:rPr>
          <w:iCs/>
          <w:snapToGrid w:val="0"/>
          <w:sz w:val="24"/>
          <w:lang w:val="sk-SK" w:eastAsia="cs-CZ"/>
        </w:rPr>
        <w:t>–</w:t>
      </w:r>
      <w:r w:rsidR="003639BD">
        <w:rPr>
          <w:iCs/>
          <w:snapToGrid w:val="0"/>
          <w:sz w:val="24"/>
          <w:lang w:val="sk-SK" w:eastAsia="cs-CZ"/>
        </w:rPr>
        <w:t xml:space="preserve"> </w:t>
      </w:r>
      <w:r w:rsidR="00127A4E">
        <w:rPr>
          <w:iCs/>
          <w:snapToGrid w:val="0"/>
          <w:sz w:val="24"/>
          <w:lang w:val="sk-SK" w:eastAsia="cs-CZ"/>
        </w:rPr>
        <w:t xml:space="preserve"> dodatočné </w:t>
      </w:r>
      <w:r w:rsidR="003639BD">
        <w:rPr>
          <w:iCs/>
          <w:snapToGrid w:val="0"/>
          <w:sz w:val="24"/>
          <w:lang w:val="sk-SK" w:eastAsia="cs-CZ"/>
        </w:rPr>
        <w:t>stavebné povolenie</w:t>
      </w:r>
      <w:r w:rsidR="00127A4E">
        <w:rPr>
          <w:iCs/>
          <w:snapToGrid w:val="0"/>
          <w:sz w:val="24"/>
          <w:lang w:val="sk-SK" w:eastAsia="cs-CZ"/>
        </w:rPr>
        <w:t xml:space="preserve"> spojené s kolaudáciou  </w:t>
      </w:r>
      <w:r w:rsidR="003639BD">
        <w:rPr>
          <w:iCs/>
          <w:snapToGrid w:val="0"/>
          <w:sz w:val="24"/>
          <w:lang w:val="sk-SK" w:eastAsia="cs-CZ"/>
        </w:rPr>
        <w:t xml:space="preserve"> </w:t>
      </w:r>
      <w:r w:rsidR="0077481E">
        <w:rPr>
          <w:iCs/>
          <w:snapToGrid w:val="0"/>
          <w:sz w:val="24"/>
          <w:lang w:val="sk-SK" w:eastAsia="cs-CZ"/>
        </w:rPr>
        <w:t>ku dňu zverejnenia vydané nebolo</w:t>
      </w:r>
    </w:p>
    <w:p w:rsidR="0077481E" w:rsidRDefault="0077481E" w:rsidP="0077481E">
      <w:pPr>
        <w:rPr>
          <w:iCs/>
          <w:snapToGrid w:val="0"/>
          <w:sz w:val="24"/>
          <w:lang w:val="sk-SK" w:eastAsia="cs-CZ"/>
        </w:rPr>
      </w:pPr>
    </w:p>
    <w:p w:rsidR="0077481E" w:rsidRPr="00B95B8E" w:rsidRDefault="00C00351" w:rsidP="0073724F">
      <w:pPr>
        <w:jc w:val="both"/>
        <w:rPr>
          <w:iCs/>
          <w:snapToGrid w:val="0"/>
          <w:sz w:val="24"/>
          <w:lang w:val="sk-SK" w:eastAsia="cs-CZ"/>
        </w:rPr>
      </w:pPr>
      <w:r w:rsidRPr="00B95B8E">
        <w:rPr>
          <w:iCs/>
          <w:snapToGrid w:val="0"/>
          <w:sz w:val="24"/>
          <w:lang w:val="sk-SK" w:eastAsia="cs-CZ"/>
        </w:rPr>
        <w:t xml:space="preserve">Toto oznámenie – informácia bude </w:t>
      </w:r>
      <w:r w:rsidR="0073724F" w:rsidRPr="00B95B8E">
        <w:rPr>
          <w:iCs/>
          <w:snapToGrid w:val="0"/>
          <w:sz w:val="24"/>
          <w:lang w:val="sk-SK" w:eastAsia="cs-CZ"/>
        </w:rPr>
        <w:t xml:space="preserve">zverejnené po dobu povoľovacieho konania </w:t>
      </w:r>
      <w:r w:rsidR="00B95B8E">
        <w:rPr>
          <w:iCs/>
          <w:snapToGrid w:val="0"/>
          <w:sz w:val="24"/>
          <w:lang w:val="sk-SK" w:eastAsia="cs-CZ"/>
        </w:rPr>
        <w:t xml:space="preserve">                  </w:t>
      </w:r>
      <w:r w:rsidR="0073724F" w:rsidRPr="00B95B8E">
        <w:rPr>
          <w:iCs/>
          <w:snapToGrid w:val="0"/>
          <w:sz w:val="24"/>
          <w:lang w:val="sk-SK" w:eastAsia="cs-CZ"/>
        </w:rPr>
        <w:t>na úradnej tabuli Mesta Senec na webovom sídle:</w:t>
      </w:r>
      <w:r w:rsidR="00BD4884" w:rsidRPr="00BD4884">
        <w:t xml:space="preserve"> </w:t>
      </w:r>
      <w:r w:rsidR="00BD4884" w:rsidRPr="00BD4884">
        <w:rPr>
          <w:iCs/>
          <w:snapToGrid w:val="0"/>
          <w:sz w:val="24"/>
          <w:lang w:val="sk-SK" w:eastAsia="cs-CZ"/>
        </w:rPr>
        <w:t>https://www.senec.sk/sk/uradne-oznamy</w:t>
      </w:r>
      <w:r w:rsidR="00BD4884">
        <w:rPr>
          <w:iCs/>
          <w:snapToGrid w:val="0"/>
          <w:sz w:val="24"/>
          <w:lang w:val="sk-SK" w:eastAsia="cs-CZ"/>
        </w:rPr>
        <w:t>.</w:t>
      </w:r>
    </w:p>
    <w:p w:rsidR="0077481E" w:rsidRPr="0077481E" w:rsidRDefault="0077481E" w:rsidP="0073724F">
      <w:pPr>
        <w:jc w:val="both"/>
        <w:rPr>
          <w:iCs/>
          <w:snapToGrid w:val="0"/>
          <w:sz w:val="24"/>
          <w:lang w:val="sk-SK" w:eastAsia="cs-CZ"/>
        </w:rPr>
      </w:pPr>
    </w:p>
    <w:p w:rsidR="00A80459" w:rsidRDefault="00A80459">
      <w:pPr>
        <w:rPr>
          <w:iCs/>
          <w:snapToGrid w:val="0"/>
          <w:sz w:val="24"/>
          <w:lang w:val="sk-SK" w:eastAsia="cs-CZ"/>
        </w:rPr>
      </w:pPr>
    </w:p>
    <w:p w:rsidR="00A80459" w:rsidRDefault="00A80459" w:rsidP="00A80459">
      <w:pPr>
        <w:ind w:left="3600" w:firstLine="720"/>
        <w:jc w:val="both"/>
        <w:rPr>
          <w:iCs/>
          <w:snapToGrid w:val="0"/>
          <w:sz w:val="24"/>
          <w:lang w:val="sk-SK" w:eastAsia="cs-CZ"/>
        </w:rPr>
      </w:pPr>
      <w:r>
        <w:rPr>
          <w:iCs/>
          <w:sz w:val="24"/>
          <w:lang w:val="sk-SK"/>
        </w:rPr>
        <w:t xml:space="preserve">              </w:t>
      </w:r>
      <w:r w:rsidR="008327D7">
        <w:rPr>
          <w:iCs/>
          <w:sz w:val="24"/>
          <w:lang w:val="sk-SK"/>
        </w:rPr>
        <w:t xml:space="preserve">    </w:t>
      </w:r>
      <w:r>
        <w:rPr>
          <w:iCs/>
          <w:sz w:val="24"/>
          <w:lang w:val="sk-SK"/>
        </w:rPr>
        <w:t xml:space="preserve">  </w:t>
      </w:r>
      <w:bookmarkStart w:id="9" w:name="starosta"/>
      <w:bookmarkEnd w:id="9"/>
      <w:r w:rsidR="007938D6">
        <w:rPr>
          <w:iCs/>
          <w:sz w:val="24"/>
          <w:lang w:val="sk-SK"/>
        </w:rPr>
        <w:t>Ing. Pavol Kvál</w:t>
      </w:r>
      <w:r>
        <w:rPr>
          <w:iCs/>
          <w:sz w:val="24"/>
          <w:lang w:val="sk-SK"/>
        </w:rPr>
        <w:t xml:space="preserve">                                                                </w:t>
      </w:r>
      <w:r>
        <w:rPr>
          <w:iCs/>
          <w:snapToGrid w:val="0"/>
          <w:sz w:val="24"/>
          <w:lang w:val="sk-SK" w:eastAsia="cs-CZ"/>
        </w:rPr>
        <w:t xml:space="preserve">                        </w:t>
      </w:r>
    </w:p>
    <w:p w:rsidR="00A80459" w:rsidRDefault="00A80459" w:rsidP="00A80459">
      <w:pPr>
        <w:jc w:val="both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 xml:space="preserve"> </w:t>
      </w:r>
      <w:r>
        <w:rPr>
          <w:iCs/>
          <w:snapToGrid w:val="0"/>
          <w:sz w:val="24"/>
          <w:lang w:val="sk-SK" w:eastAsia="cs-CZ"/>
        </w:rPr>
        <w:tab/>
      </w:r>
      <w:r>
        <w:rPr>
          <w:iCs/>
          <w:snapToGrid w:val="0"/>
          <w:sz w:val="24"/>
          <w:lang w:val="sk-SK" w:eastAsia="cs-CZ"/>
        </w:rPr>
        <w:tab/>
      </w:r>
      <w:r>
        <w:rPr>
          <w:iCs/>
          <w:snapToGrid w:val="0"/>
          <w:sz w:val="24"/>
          <w:lang w:val="sk-SK" w:eastAsia="cs-CZ"/>
        </w:rPr>
        <w:tab/>
      </w:r>
      <w:r>
        <w:rPr>
          <w:iCs/>
          <w:snapToGrid w:val="0"/>
          <w:sz w:val="24"/>
          <w:lang w:val="sk-SK" w:eastAsia="cs-CZ"/>
        </w:rPr>
        <w:tab/>
      </w:r>
      <w:r>
        <w:rPr>
          <w:iCs/>
          <w:snapToGrid w:val="0"/>
          <w:sz w:val="24"/>
          <w:lang w:val="sk-SK" w:eastAsia="cs-CZ"/>
        </w:rPr>
        <w:tab/>
      </w:r>
      <w:r>
        <w:rPr>
          <w:iCs/>
          <w:snapToGrid w:val="0"/>
          <w:sz w:val="24"/>
          <w:lang w:val="sk-SK" w:eastAsia="cs-CZ"/>
        </w:rPr>
        <w:tab/>
        <w:t xml:space="preserve">                   </w:t>
      </w:r>
      <w:bookmarkStart w:id="10" w:name="pomenovanie"/>
      <w:bookmarkEnd w:id="10"/>
      <w:r>
        <w:rPr>
          <w:iCs/>
          <w:snapToGrid w:val="0"/>
          <w:sz w:val="24"/>
          <w:lang w:val="sk-SK" w:eastAsia="cs-CZ"/>
        </w:rPr>
        <w:t xml:space="preserve">  primátor mesta</w:t>
      </w:r>
    </w:p>
    <w:p w:rsidR="00A80459" w:rsidRDefault="00A80459" w:rsidP="00A80459">
      <w:pPr>
        <w:ind w:left="4320"/>
        <w:rPr>
          <w:iCs/>
          <w:snapToGrid w:val="0"/>
          <w:lang w:eastAsia="cs-CZ"/>
        </w:rPr>
      </w:pPr>
      <w:r>
        <w:rPr>
          <w:iCs/>
          <w:snapToGrid w:val="0"/>
          <w:lang w:eastAsia="cs-CZ"/>
        </w:rPr>
        <w:t xml:space="preserve">              v.z. Ing.Hedviga Guldanová,PhD.</w:t>
      </w:r>
    </w:p>
    <w:p w:rsidR="00A80459" w:rsidRDefault="00A80459" w:rsidP="00A80459">
      <w:pPr>
        <w:ind w:left="4320"/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lang w:eastAsia="cs-CZ"/>
        </w:rPr>
        <w:t xml:space="preserve">               oddelenie stavebného poriadku</w:t>
      </w:r>
    </w:p>
    <w:p w:rsidR="00A80459" w:rsidRDefault="00A80459" w:rsidP="00A80459">
      <w:pPr>
        <w:rPr>
          <w:iCs/>
          <w:snapToGrid w:val="0"/>
          <w:sz w:val="24"/>
          <w:lang w:val="sk-SK" w:eastAsia="cs-CZ"/>
        </w:rPr>
      </w:pPr>
    </w:p>
    <w:p w:rsidR="00A80459" w:rsidRDefault="00C12E94">
      <w:pPr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Zverejnené dňa.......................................</w:t>
      </w:r>
    </w:p>
    <w:p w:rsidR="00C12E94" w:rsidRDefault="00C12E94">
      <w:pPr>
        <w:rPr>
          <w:iCs/>
          <w:snapToGrid w:val="0"/>
          <w:sz w:val="24"/>
          <w:lang w:val="sk-SK" w:eastAsia="cs-CZ"/>
        </w:rPr>
      </w:pPr>
    </w:p>
    <w:p w:rsidR="00C12E94" w:rsidRDefault="00C12E94">
      <w:pPr>
        <w:rPr>
          <w:iCs/>
          <w:snapToGrid w:val="0"/>
          <w:sz w:val="24"/>
          <w:lang w:val="sk-SK" w:eastAsia="cs-CZ"/>
        </w:rPr>
      </w:pPr>
    </w:p>
    <w:p w:rsidR="00127A4E" w:rsidRDefault="00127A4E">
      <w:pPr>
        <w:rPr>
          <w:iCs/>
          <w:snapToGrid w:val="0"/>
          <w:sz w:val="24"/>
          <w:lang w:val="sk-SK" w:eastAsia="cs-CZ"/>
        </w:rPr>
      </w:pPr>
    </w:p>
    <w:p w:rsidR="00C12E94" w:rsidRDefault="00C12E94">
      <w:pPr>
        <w:rPr>
          <w:iCs/>
          <w:snapToGrid w:val="0"/>
          <w:sz w:val="24"/>
          <w:lang w:val="sk-SK" w:eastAsia="cs-CZ"/>
        </w:rPr>
      </w:pPr>
      <w:r>
        <w:rPr>
          <w:iCs/>
          <w:snapToGrid w:val="0"/>
          <w:sz w:val="24"/>
          <w:lang w:val="sk-SK" w:eastAsia="cs-CZ"/>
        </w:rPr>
        <w:t>Zvesené dňa...........................................</w:t>
      </w:r>
    </w:p>
    <w:p w:rsidR="00A80459" w:rsidRDefault="00A80459">
      <w:pPr>
        <w:rPr>
          <w:iCs/>
          <w:snapToGrid w:val="0"/>
          <w:sz w:val="24"/>
          <w:lang w:val="sk-SK" w:eastAsia="cs-CZ"/>
        </w:rPr>
      </w:pPr>
    </w:p>
    <w:p w:rsidR="00127A4E" w:rsidRDefault="00127A4E" w:rsidP="00F57C0F">
      <w:pPr>
        <w:jc w:val="both"/>
        <w:rPr>
          <w:iCs/>
          <w:snapToGrid w:val="0"/>
          <w:sz w:val="24"/>
          <w:szCs w:val="24"/>
        </w:rPr>
      </w:pPr>
    </w:p>
    <w:p w:rsidR="00F57C0F" w:rsidRPr="009D5630" w:rsidRDefault="00F57C0F" w:rsidP="00F57C0F">
      <w:pPr>
        <w:jc w:val="both"/>
        <w:rPr>
          <w:iCs/>
          <w:snapToGrid w:val="0"/>
          <w:sz w:val="24"/>
          <w:szCs w:val="24"/>
        </w:rPr>
      </w:pPr>
      <w:r w:rsidRPr="009D5630">
        <w:rPr>
          <w:iCs/>
          <w:snapToGrid w:val="0"/>
          <w:sz w:val="24"/>
          <w:szCs w:val="24"/>
        </w:rPr>
        <w:t>Vybavuje:</w:t>
      </w:r>
    </w:p>
    <w:p w:rsidR="00F57C0F" w:rsidRPr="009D5630" w:rsidRDefault="00F57C0F" w:rsidP="00F57C0F">
      <w:pPr>
        <w:jc w:val="both"/>
        <w:rPr>
          <w:iCs/>
          <w:snapToGrid w:val="0"/>
          <w:sz w:val="24"/>
          <w:szCs w:val="24"/>
        </w:rPr>
      </w:pPr>
      <w:bookmarkStart w:id="11" w:name="referent"/>
      <w:bookmarkEnd w:id="11"/>
      <w:r w:rsidRPr="009D5630">
        <w:rPr>
          <w:iCs/>
          <w:snapToGrid w:val="0"/>
          <w:sz w:val="24"/>
          <w:szCs w:val="24"/>
        </w:rPr>
        <w:t>Ing. Hedviga Guldanová, PhD.  telefón :</w:t>
      </w:r>
      <w:bookmarkStart w:id="12" w:name="telefón"/>
      <w:bookmarkEnd w:id="12"/>
      <w:r w:rsidRPr="009D5630">
        <w:rPr>
          <w:iCs/>
          <w:snapToGrid w:val="0"/>
          <w:sz w:val="24"/>
          <w:szCs w:val="24"/>
        </w:rPr>
        <w:t xml:space="preserve">02/20205 139 mail: </w:t>
      </w:r>
      <w:hyperlink r:id="rId9" w:history="1">
        <w:r w:rsidRPr="00F57C0F">
          <w:rPr>
            <w:rStyle w:val="Hypertextovprepojenie"/>
            <w:iCs/>
            <w:snapToGrid w:val="0"/>
            <w:color w:val="auto"/>
            <w:sz w:val="24"/>
            <w:szCs w:val="24"/>
          </w:rPr>
          <w:t>guldanovah@senec.sk</w:t>
        </w:r>
      </w:hyperlink>
    </w:p>
    <w:p w:rsidR="00C66198" w:rsidRDefault="00312962" w:rsidP="00B00CDE">
      <w:pPr>
        <w:pStyle w:val="Nadpis1"/>
        <w:rPr>
          <w:sz w:val="24"/>
          <w:szCs w:val="24"/>
        </w:rPr>
      </w:pPr>
      <w:r>
        <w:rPr>
          <w:iCs/>
          <w:sz w:val="24"/>
        </w:rPr>
        <w:br w:type="page"/>
      </w:r>
    </w:p>
    <w:sectPr w:rsidR="00C66198" w:rsidSect="008A1DA4">
      <w:headerReference w:type="default" r:id="rId10"/>
      <w:pgSz w:w="11906" w:h="16838"/>
      <w:pgMar w:top="820" w:right="1800" w:bottom="851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35" w:rsidRDefault="00581D35" w:rsidP="006A0D9E">
      <w:r>
        <w:separator/>
      </w:r>
    </w:p>
  </w:endnote>
  <w:endnote w:type="continuationSeparator" w:id="1">
    <w:p w:rsidR="00581D35" w:rsidRDefault="00581D35" w:rsidP="006A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35" w:rsidRDefault="00581D35" w:rsidP="006A0D9E">
      <w:r>
        <w:separator/>
      </w:r>
    </w:p>
  </w:footnote>
  <w:footnote w:type="continuationSeparator" w:id="1">
    <w:p w:rsidR="00581D35" w:rsidRDefault="00581D35" w:rsidP="006A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9E" w:rsidRDefault="006A0D9E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50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5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0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50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0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50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18925650"/>
    <w:multiLevelType w:val="multilevel"/>
    <w:tmpl w:val="018A5450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1C9B11F0"/>
    <w:multiLevelType w:val="hybridMultilevel"/>
    <w:tmpl w:val="5EA0748E"/>
    <w:lvl w:ilvl="0" w:tplc="D9CC2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6FA1"/>
    <w:multiLevelType w:val="hybridMultilevel"/>
    <w:tmpl w:val="6FB27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A41BD"/>
    <w:multiLevelType w:val="multilevel"/>
    <w:tmpl w:val="87F095B0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>
    <w:nsid w:val="391F07B8"/>
    <w:multiLevelType w:val="multilevel"/>
    <w:tmpl w:val="84D2F2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0.0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4C6513A8"/>
    <w:multiLevelType w:val="hybridMultilevel"/>
    <w:tmpl w:val="F314EBDC"/>
    <w:lvl w:ilvl="0" w:tplc="24D20A3C">
      <w:start w:val="4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3502DD3"/>
    <w:multiLevelType w:val="hybridMultilevel"/>
    <w:tmpl w:val="CCEC3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15"/>
  </w:num>
  <w:num w:numId="14">
    <w:abstractNumId w:val="13"/>
  </w:num>
  <w:num w:numId="15">
    <w:abstractNumId w:val="0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193"/>
    <w:rsid w:val="00010383"/>
    <w:rsid w:val="0001689D"/>
    <w:rsid w:val="0002152C"/>
    <w:rsid w:val="00022646"/>
    <w:rsid w:val="00025FC6"/>
    <w:rsid w:val="000566A7"/>
    <w:rsid w:val="00080417"/>
    <w:rsid w:val="000B5AAA"/>
    <w:rsid w:val="000C0E9F"/>
    <w:rsid w:val="000C22F6"/>
    <w:rsid w:val="0010238E"/>
    <w:rsid w:val="00121502"/>
    <w:rsid w:val="00127A4E"/>
    <w:rsid w:val="00141538"/>
    <w:rsid w:val="00150150"/>
    <w:rsid w:val="00152775"/>
    <w:rsid w:val="00153EC9"/>
    <w:rsid w:val="001561BF"/>
    <w:rsid w:val="0018005F"/>
    <w:rsid w:val="00190DCC"/>
    <w:rsid w:val="001A4924"/>
    <w:rsid w:val="001B774C"/>
    <w:rsid w:val="001D157C"/>
    <w:rsid w:val="001D3DCA"/>
    <w:rsid w:val="001E18AB"/>
    <w:rsid w:val="001E676E"/>
    <w:rsid w:val="001E7A7D"/>
    <w:rsid w:val="002200F7"/>
    <w:rsid w:val="00220EFD"/>
    <w:rsid w:val="002269BC"/>
    <w:rsid w:val="00233BEE"/>
    <w:rsid w:val="00242030"/>
    <w:rsid w:val="00254BFF"/>
    <w:rsid w:val="0027150D"/>
    <w:rsid w:val="00271E34"/>
    <w:rsid w:val="00283193"/>
    <w:rsid w:val="00312962"/>
    <w:rsid w:val="0034174E"/>
    <w:rsid w:val="0036365C"/>
    <w:rsid w:val="003639BD"/>
    <w:rsid w:val="00372E90"/>
    <w:rsid w:val="003B4166"/>
    <w:rsid w:val="003B4AD5"/>
    <w:rsid w:val="003B7A4C"/>
    <w:rsid w:val="003C03D8"/>
    <w:rsid w:val="003D2157"/>
    <w:rsid w:val="003D5CE5"/>
    <w:rsid w:val="003E41FF"/>
    <w:rsid w:val="00434A19"/>
    <w:rsid w:val="00451F80"/>
    <w:rsid w:val="00452587"/>
    <w:rsid w:val="00454018"/>
    <w:rsid w:val="004822C9"/>
    <w:rsid w:val="0049004E"/>
    <w:rsid w:val="004901CD"/>
    <w:rsid w:val="0049530A"/>
    <w:rsid w:val="004A7A18"/>
    <w:rsid w:val="004C4272"/>
    <w:rsid w:val="004C4653"/>
    <w:rsid w:val="004C64F1"/>
    <w:rsid w:val="004E66BB"/>
    <w:rsid w:val="00502917"/>
    <w:rsid w:val="005152C3"/>
    <w:rsid w:val="0052008D"/>
    <w:rsid w:val="0052526F"/>
    <w:rsid w:val="00531365"/>
    <w:rsid w:val="005317DF"/>
    <w:rsid w:val="0053502A"/>
    <w:rsid w:val="0054253B"/>
    <w:rsid w:val="00543528"/>
    <w:rsid w:val="0055349D"/>
    <w:rsid w:val="0056572D"/>
    <w:rsid w:val="00581D35"/>
    <w:rsid w:val="005C4155"/>
    <w:rsid w:val="005C41BD"/>
    <w:rsid w:val="005C5257"/>
    <w:rsid w:val="005D07AC"/>
    <w:rsid w:val="00630F14"/>
    <w:rsid w:val="006316B7"/>
    <w:rsid w:val="00670D95"/>
    <w:rsid w:val="00690CAC"/>
    <w:rsid w:val="00697E65"/>
    <w:rsid w:val="006A0D9E"/>
    <w:rsid w:val="006D6377"/>
    <w:rsid w:val="006E0007"/>
    <w:rsid w:val="006E7401"/>
    <w:rsid w:val="006F1C55"/>
    <w:rsid w:val="00700D22"/>
    <w:rsid w:val="00710288"/>
    <w:rsid w:val="007212C2"/>
    <w:rsid w:val="0073724F"/>
    <w:rsid w:val="0074323E"/>
    <w:rsid w:val="00745C2F"/>
    <w:rsid w:val="0075060E"/>
    <w:rsid w:val="00754B06"/>
    <w:rsid w:val="0077481E"/>
    <w:rsid w:val="00781443"/>
    <w:rsid w:val="0079155A"/>
    <w:rsid w:val="007938D6"/>
    <w:rsid w:val="007A1DC4"/>
    <w:rsid w:val="007A7995"/>
    <w:rsid w:val="007A7A6A"/>
    <w:rsid w:val="007B240A"/>
    <w:rsid w:val="007C11A6"/>
    <w:rsid w:val="007C4ACF"/>
    <w:rsid w:val="007E4C2E"/>
    <w:rsid w:val="00816C51"/>
    <w:rsid w:val="00830CEE"/>
    <w:rsid w:val="008327D7"/>
    <w:rsid w:val="00832EA8"/>
    <w:rsid w:val="00855724"/>
    <w:rsid w:val="00856740"/>
    <w:rsid w:val="00857CED"/>
    <w:rsid w:val="0086236D"/>
    <w:rsid w:val="00864D27"/>
    <w:rsid w:val="00882946"/>
    <w:rsid w:val="00885CDD"/>
    <w:rsid w:val="008920D9"/>
    <w:rsid w:val="008A1DA4"/>
    <w:rsid w:val="00912C14"/>
    <w:rsid w:val="00921533"/>
    <w:rsid w:val="00935901"/>
    <w:rsid w:val="00961A0D"/>
    <w:rsid w:val="009738F4"/>
    <w:rsid w:val="009C5259"/>
    <w:rsid w:val="009C76DC"/>
    <w:rsid w:val="009D233B"/>
    <w:rsid w:val="009E22C7"/>
    <w:rsid w:val="009E2F48"/>
    <w:rsid w:val="009E3F64"/>
    <w:rsid w:val="009E79BD"/>
    <w:rsid w:val="00A03E89"/>
    <w:rsid w:val="00A13BDB"/>
    <w:rsid w:val="00A16916"/>
    <w:rsid w:val="00A52546"/>
    <w:rsid w:val="00A66FC4"/>
    <w:rsid w:val="00A67069"/>
    <w:rsid w:val="00A72AB0"/>
    <w:rsid w:val="00A80459"/>
    <w:rsid w:val="00A804AA"/>
    <w:rsid w:val="00A860CA"/>
    <w:rsid w:val="00AB7799"/>
    <w:rsid w:val="00AE73C6"/>
    <w:rsid w:val="00B00CDE"/>
    <w:rsid w:val="00B03366"/>
    <w:rsid w:val="00B160A2"/>
    <w:rsid w:val="00B25E1F"/>
    <w:rsid w:val="00B4156B"/>
    <w:rsid w:val="00B609C7"/>
    <w:rsid w:val="00B95B8E"/>
    <w:rsid w:val="00BB6946"/>
    <w:rsid w:val="00BD0DED"/>
    <w:rsid w:val="00BD4884"/>
    <w:rsid w:val="00C00351"/>
    <w:rsid w:val="00C03EAB"/>
    <w:rsid w:val="00C12E94"/>
    <w:rsid w:val="00C22357"/>
    <w:rsid w:val="00C66198"/>
    <w:rsid w:val="00C82573"/>
    <w:rsid w:val="00C84F1D"/>
    <w:rsid w:val="00C86EAB"/>
    <w:rsid w:val="00C87918"/>
    <w:rsid w:val="00C9132E"/>
    <w:rsid w:val="00CA7487"/>
    <w:rsid w:val="00CB3909"/>
    <w:rsid w:val="00CD553E"/>
    <w:rsid w:val="00CD6C5D"/>
    <w:rsid w:val="00CE193F"/>
    <w:rsid w:val="00CF0031"/>
    <w:rsid w:val="00D038B3"/>
    <w:rsid w:val="00D54041"/>
    <w:rsid w:val="00D61024"/>
    <w:rsid w:val="00DE720E"/>
    <w:rsid w:val="00E07621"/>
    <w:rsid w:val="00E146DC"/>
    <w:rsid w:val="00E324FE"/>
    <w:rsid w:val="00E377F8"/>
    <w:rsid w:val="00E45572"/>
    <w:rsid w:val="00E552B7"/>
    <w:rsid w:val="00E746E8"/>
    <w:rsid w:val="00E9554D"/>
    <w:rsid w:val="00EB1F9E"/>
    <w:rsid w:val="00EB2D3F"/>
    <w:rsid w:val="00EC61E9"/>
    <w:rsid w:val="00ED2724"/>
    <w:rsid w:val="00EF7D6A"/>
    <w:rsid w:val="00F21CA8"/>
    <w:rsid w:val="00F307C9"/>
    <w:rsid w:val="00F32327"/>
    <w:rsid w:val="00F57C0F"/>
    <w:rsid w:val="00F72A07"/>
    <w:rsid w:val="00FB0628"/>
    <w:rsid w:val="00FC7754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1DA4"/>
    <w:rPr>
      <w:lang w:val="cs-CZ" w:eastAsia="sk-SK"/>
    </w:rPr>
  </w:style>
  <w:style w:type="paragraph" w:styleId="Nadpis1">
    <w:name w:val="heading 1"/>
    <w:basedOn w:val="Normlny"/>
    <w:next w:val="Normlny"/>
    <w:qFormat/>
    <w:rsid w:val="008A1DA4"/>
    <w:pPr>
      <w:keepNext/>
      <w:spacing w:before="120"/>
      <w:jc w:val="center"/>
      <w:outlineLvl w:val="0"/>
    </w:pPr>
    <w:rPr>
      <w:b/>
      <w:snapToGrid w:val="0"/>
      <w:u w:val="single"/>
      <w:lang w:val="sk-SK" w:eastAsia="cs-CZ"/>
    </w:rPr>
  </w:style>
  <w:style w:type="paragraph" w:styleId="Nadpis2">
    <w:name w:val="heading 2"/>
    <w:basedOn w:val="Normlny"/>
    <w:next w:val="Normlny"/>
    <w:qFormat/>
    <w:rsid w:val="008A1DA4"/>
    <w:pPr>
      <w:keepNext/>
      <w:jc w:val="right"/>
      <w:outlineLvl w:val="1"/>
    </w:pPr>
    <w:rPr>
      <w:i/>
      <w:snapToGrid w:val="0"/>
      <w:sz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A1DA4"/>
    <w:pPr>
      <w:spacing w:before="120"/>
      <w:jc w:val="center"/>
    </w:pPr>
    <w:rPr>
      <w:b/>
      <w:i/>
      <w:snapToGrid w:val="0"/>
      <w:sz w:val="28"/>
      <w:lang w:val="sk-SK" w:eastAsia="cs-CZ"/>
    </w:rPr>
  </w:style>
  <w:style w:type="paragraph" w:styleId="Podtitul">
    <w:name w:val="Subtitle"/>
    <w:basedOn w:val="Normlny"/>
    <w:qFormat/>
    <w:rsid w:val="008A1DA4"/>
    <w:pPr>
      <w:spacing w:before="120"/>
      <w:jc w:val="center"/>
    </w:pPr>
    <w:rPr>
      <w:b/>
      <w:i/>
      <w:snapToGrid w:val="0"/>
      <w:sz w:val="24"/>
      <w:lang w:val="sk-SK" w:eastAsia="cs-CZ"/>
    </w:rPr>
  </w:style>
  <w:style w:type="paragraph" w:styleId="Hlavika">
    <w:name w:val="header"/>
    <w:basedOn w:val="Normlny"/>
    <w:semiHidden/>
    <w:rsid w:val="008A1DA4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8A1DA4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link w:val="ZarkazkladnhotextuChar"/>
    <w:semiHidden/>
    <w:rsid w:val="008A1DA4"/>
    <w:pPr>
      <w:ind w:firstLine="426"/>
      <w:jc w:val="both"/>
    </w:pPr>
    <w:rPr>
      <w:iCs/>
      <w:snapToGrid w:val="0"/>
      <w:sz w:val="24"/>
      <w:lang w:val="sk-SK" w:eastAsia="cs-CZ"/>
    </w:rPr>
  </w:style>
  <w:style w:type="paragraph" w:styleId="Zarkazkladnhotextu2">
    <w:name w:val="Body Text Indent 2"/>
    <w:basedOn w:val="Normlny"/>
    <w:link w:val="Zarkazkladnhotextu2Char"/>
    <w:semiHidden/>
    <w:rsid w:val="008A1DA4"/>
    <w:pPr>
      <w:ind w:firstLine="284"/>
      <w:jc w:val="both"/>
    </w:pPr>
    <w:rPr>
      <w:iCs/>
      <w:snapToGrid w:val="0"/>
      <w:sz w:val="24"/>
      <w:lang w:val="sk-SK" w:eastAsia="cs-CZ"/>
    </w:rPr>
  </w:style>
  <w:style w:type="paragraph" w:styleId="Zkladntext">
    <w:name w:val="Body Text"/>
    <w:basedOn w:val="Normlny"/>
    <w:semiHidden/>
    <w:rsid w:val="008A1DA4"/>
    <w:rPr>
      <w:iCs/>
      <w:snapToGrid w:val="0"/>
      <w:sz w:val="24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312962"/>
    <w:rPr>
      <w:color w:val="0000FF"/>
      <w:u w:val="single"/>
    </w:rPr>
  </w:style>
  <w:style w:type="paragraph" w:styleId="Bezriadkovania">
    <w:name w:val="No Spacing"/>
    <w:uiPriority w:val="1"/>
    <w:qFormat/>
    <w:rsid w:val="00312962"/>
    <w:rPr>
      <w:rFonts w:eastAsia="Calibri"/>
      <w:sz w:val="24"/>
      <w:szCs w:val="22"/>
      <w:lang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1296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12962"/>
    <w:rPr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377F8"/>
    <w:rPr>
      <w:iCs/>
      <w:snapToGrid w:val="0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377F8"/>
    <w:rPr>
      <w:iCs/>
      <w:snapToGrid w:val="0"/>
      <w:sz w:val="24"/>
      <w:lang w:eastAsia="cs-CZ"/>
    </w:rPr>
  </w:style>
  <w:style w:type="character" w:customStyle="1" w:styleId="Zkladntext20">
    <w:name w:val="Základný text (2)_"/>
    <w:basedOn w:val="Predvolenpsmoodseku"/>
    <w:link w:val="Zkladntext21"/>
    <w:uiPriority w:val="99"/>
    <w:locked/>
    <w:rsid w:val="001E18A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uiPriority w:val="99"/>
    <w:rsid w:val="001E18AB"/>
    <w:pPr>
      <w:widowControl w:val="0"/>
      <w:shd w:val="clear" w:color="auto" w:fill="FFFFFF"/>
      <w:spacing w:line="240" w:lineRule="atLeast"/>
    </w:pPr>
    <w:rPr>
      <w:lang w:val="sk-SK" w:eastAsia="zh-CN"/>
    </w:rPr>
  </w:style>
  <w:style w:type="character" w:customStyle="1" w:styleId="Zkladntext2Exact">
    <w:name w:val="Základný text (2) Exact"/>
    <w:basedOn w:val="Predvolenpsmoodseku"/>
    <w:uiPriority w:val="99"/>
    <w:rsid w:val="001E18A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961A0D"/>
    <w:pPr>
      <w:ind w:left="720"/>
      <w:contextualSpacing/>
    </w:pPr>
  </w:style>
  <w:style w:type="character" w:customStyle="1" w:styleId="Zkladntext10">
    <w:name w:val="Základný text (10)_"/>
    <w:basedOn w:val="Predvolenpsmoodseku"/>
    <w:link w:val="Zkladntext100"/>
    <w:uiPriority w:val="99"/>
    <w:locked/>
    <w:rsid w:val="007938D6"/>
    <w:rPr>
      <w:b/>
      <w:bCs/>
      <w:sz w:val="19"/>
      <w:szCs w:val="19"/>
      <w:shd w:val="clear" w:color="auto" w:fill="FFFFFF"/>
    </w:rPr>
  </w:style>
  <w:style w:type="paragraph" w:customStyle="1" w:styleId="Zkladntext100">
    <w:name w:val="Základný text (10)"/>
    <w:basedOn w:val="Normlny"/>
    <w:link w:val="Zkladntext10"/>
    <w:uiPriority w:val="99"/>
    <w:rsid w:val="007938D6"/>
    <w:pPr>
      <w:widowControl w:val="0"/>
      <w:shd w:val="clear" w:color="auto" w:fill="FFFFFF"/>
      <w:spacing w:line="221" w:lineRule="exact"/>
      <w:jc w:val="both"/>
    </w:pPr>
    <w:rPr>
      <w:b/>
      <w:bCs/>
      <w:sz w:val="19"/>
      <w:szCs w:val="19"/>
      <w:lang w:val="sk-SK" w:eastAsia="zh-CN"/>
    </w:rPr>
  </w:style>
  <w:style w:type="character" w:customStyle="1" w:styleId="Zkladntext10Riadkovanie1pt">
    <w:name w:val="Základný text (10) + Riadkovanie 1 pt"/>
    <w:basedOn w:val="Zkladntext10"/>
    <w:uiPriority w:val="99"/>
    <w:rsid w:val="007938D6"/>
    <w:rPr>
      <w:spacing w:val="20"/>
    </w:rPr>
  </w:style>
  <w:style w:type="paragraph" w:customStyle="1" w:styleId="Zkladntext210">
    <w:name w:val="Základný text (2)1"/>
    <w:basedOn w:val="Normlny"/>
    <w:uiPriority w:val="99"/>
    <w:rsid w:val="003E41FF"/>
    <w:pPr>
      <w:widowControl w:val="0"/>
      <w:shd w:val="clear" w:color="auto" w:fill="FFFFFF"/>
      <w:spacing w:line="264" w:lineRule="exact"/>
      <w:jc w:val="both"/>
    </w:pPr>
    <w:rPr>
      <w:rFonts w:ascii="Calibri" w:hAnsi="Calibri" w:cs="Calibri"/>
      <w:sz w:val="22"/>
      <w:szCs w:val="22"/>
      <w:lang w:val="sk-SK" w:eastAsia="zh-CN"/>
    </w:rPr>
  </w:style>
  <w:style w:type="character" w:customStyle="1" w:styleId="Zkladntext4">
    <w:name w:val="Základný text (4)_"/>
    <w:basedOn w:val="Predvolenpsmoodseku"/>
    <w:link w:val="Zkladntext40"/>
    <w:uiPriority w:val="99"/>
    <w:locked/>
    <w:rsid w:val="003E41FF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uiPriority w:val="99"/>
    <w:rsid w:val="003E41FF"/>
    <w:pPr>
      <w:widowControl w:val="0"/>
      <w:shd w:val="clear" w:color="auto" w:fill="FFFFFF"/>
      <w:spacing w:line="331" w:lineRule="exact"/>
      <w:jc w:val="both"/>
    </w:pPr>
    <w:rPr>
      <w:rFonts w:ascii="Calibri" w:hAnsi="Calibri" w:cs="Calibri"/>
      <w:b/>
      <w:bCs/>
      <w:sz w:val="22"/>
      <w:szCs w:val="22"/>
      <w:lang w:val="sk-S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portal.sk/eia/detail/byvanie-drobne-prevadzky-sluzby-senec-mlynsky-k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viroportal.sk/eia/detail/byvanie-drobne-prevadzky-sluzby-senec-mlynsky-kl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ldanovah@sene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k r e s n ý ú r a d v S e n c i</vt:lpstr>
    </vt:vector>
  </TitlesOfParts>
  <Company>OÚ v Senci</Company>
  <LinksUpToDate>false</LinksUpToDate>
  <CharactersWithSpaces>4188</CharactersWithSpaces>
  <SharedDoc>false</SharedDoc>
  <HLinks>
    <vt:vector size="12" baseType="variant"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mailto:guldanovah@senec.sk</vt:lpwstr>
      </vt:variant>
      <vt:variant>
        <vt:lpwstr/>
      </vt:variant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https://services.bookio.com/stavebny-urad-senec/widget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ý ú r a d v S e n c i</dc:title>
  <dc:creator>OŽP Senec</dc:creator>
  <dc:description>Filtr T602 id:</dc:description>
  <cp:lastModifiedBy>Hedviga Guldanova</cp:lastModifiedBy>
  <cp:revision>120</cp:revision>
  <cp:lastPrinted>2024-03-21T11:48:00Z</cp:lastPrinted>
  <dcterms:created xsi:type="dcterms:W3CDTF">2021-12-06T09:09:00Z</dcterms:created>
  <dcterms:modified xsi:type="dcterms:W3CDTF">2024-04-30T08:27:00Z</dcterms:modified>
</cp:coreProperties>
</file>